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D0" w:rsidRPr="00A45EA9" w:rsidRDefault="00EC10D0" w:rsidP="00EC10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EA9">
        <w:rPr>
          <w:rFonts w:ascii="Times New Roman" w:hAnsi="Times New Roman" w:cs="Times New Roman"/>
          <w:b/>
          <w:sz w:val="24"/>
          <w:szCs w:val="24"/>
        </w:rPr>
        <w:t>ПРИЛОЖЕНИЕ 1 к извещению</w:t>
      </w:r>
    </w:p>
    <w:p w:rsidR="00B12C70" w:rsidRPr="00A45EA9" w:rsidRDefault="00EC10D0" w:rsidP="00EC10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EA9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 в электронном аукционе</w:t>
      </w:r>
    </w:p>
    <w:p w:rsidR="00EC10D0" w:rsidRPr="00A45EA9" w:rsidRDefault="00EC10D0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направляется участником оператору электронной площадки ЗАО «Сбербанк-АСТ» в соответствии с регламентом торговой площадки ЗАО «Сбербанк-АСТ» и положениями статьи 66 Федерального закона №44-ФЗ «О контрактной системе в сфере закупок товаров, работ, услуг для обеспечения государственных и муниципальных нужд».</w:t>
      </w:r>
    </w:p>
    <w:p w:rsidR="00EC10D0" w:rsidRPr="00A45EA9" w:rsidRDefault="00A45EA9" w:rsidP="00A45EA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 xml:space="preserve">Подача заявок на участие в электронном аукционе осуществляется только лицами, получившими аккредитацию на электронной площадке. Заявка на участие в электронном аукционе состоит из двух частей. Требования к составу и содержанию </w:t>
      </w:r>
      <w:r>
        <w:rPr>
          <w:rFonts w:ascii="Times New Roman" w:hAnsi="Times New Roman" w:cs="Times New Roman"/>
          <w:sz w:val="24"/>
          <w:szCs w:val="24"/>
        </w:rPr>
        <w:t>заявки на участие в электронном аукционе</w:t>
      </w:r>
      <w:r w:rsidRPr="00A45EA9">
        <w:rPr>
          <w:rFonts w:ascii="Times New Roman" w:hAnsi="Times New Roman" w:cs="Times New Roman"/>
          <w:sz w:val="24"/>
          <w:szCs w:val="24"/>
        </w:rPr>
        <w:t xml:space="preserve"> указаны в </w:t>
      </w:r>
      <w:r w:rsidRPr="00A45EA9">
        <w:rPr>
          <w:rFonts w:ascii="Times New Roman" w:hAnsi="Times New Roman" w:cs="Times New Roman"/>
          <w:b/>
          <w:sz w:val="24"/>
          <w:szCs w:val="24"/>
        </w:rPr>
        <w:t>Разделе 19</w:t>
      </w:r>
      <w:r w:rsidR="009560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0A2" w:rsidRPr="009560A2">
        <w:rPr>
          <w:rFonts w:ascii="Times New Roman" w:hAnsi="Times New Roman" w:cs="Times New Roman"/>
          <w:sz w:val="24"/>
          <w:szCs w:val="24"/>
        </w:rPr>
        <w:t>Информационной карты</w:t>
      </w:r>
      <w:r w:rsidRPr="00A45EA9">
        <w:rPr>
          <w:rFonts w:ascii="Times New Roman" w:hAnsi="Times New Roman" w:cs="Times New Roman"/>
          <w:sz w:val="24"/>
          <w:szCs w:val="24"/>
        </w:rPr>
        <w:t xml:space="preserve"> аукционной документации.</w:t>
      </w:r>
    </w:p>
    <w:p w:rsidR="00A45EA9" w:rsidRPr="00A45EA9" w:rsidRDefault="00A45EA9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 xml:space="preserve">Участник электронного аукциона вправе подать заявку </w:t>
      </w:r>
      <w:proofErr w:type="gramStart"/>
      <w:r w:rsidRPr="00A45EA9">
        <w:rPr>
          <w:rFonts w:ascii="Times New Roman" w:hAnsi="Times New Roman" w:cs="Times New Roman"/>
          <w:sz w:val="24"/>
          <w:szCs w:val="24"/>
        </w:rPr>
        <w:t>на участие в таком аукционе в любое время с момента размещения извещения о его проведении</w:t>
      </w:r>
      <w:proofErr w:type="gramEnd"/>
      <w:r w:rsidRPr="00A45EA9">
        <w:rPr>
          <w:rFonts w:ascii="Times New Roman" w:hAnsi="Times New Roman" w:cs="Times New Roman"/>
          <w:sz w:val="24"/>
          <w:szCs w:val="24"/>
        </w:rPr>
        <w:t xml:space="preserve"> до предусмотренных аукционной документацией даты и времени окончания срока подачи заявок на участие в таком аукционе.</w:t>
      </w:r>
    </w:p>
    <w:p w:rsidR="00A45EA9" w:rsidRPr="00A45EA9" w:rsidRDefault="00A45EA9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соответствующие части заявки. Указанные электронные документы подаются одновременно.</w:t>
      </w:r>
    </w:p>
    <w:p w:rsidR="00A45EA9" w:rsidRPr="00A45EA9" w:rsidRDefault="00A45EA9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документа, направляемого участнику такого аукциона, подавшему указанную заявку, ее получение с указанием присвоенного ей порядкового номера.</w:t>
      </w:r>
    </w:p>
    <w:p w:rsidR="00A45EA9" w:rsidRPr="00A45EA9" w:rsidRDefault="00A45EA9" w:rsidP="00A45EA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 xml:space="preserve">Участник электронного аукциона вправе подать только одну заявку на участие в таком аукционе в отношении каждого объекта закупки. В случае подачи одним участником аукциона двух и более заявок в отношении одного объекта </w:t>
      </w:r>
      <w:proofErr w:type="gramStart"/>
      <w:r w:rsidRPr="00A45EA9">
        <w:rPr>
          <w:rFonts w:ascii="Times New Roman" w:hAnsi="Times New Roman" w:cs="Times New Roman"/>
          <w:sz w:val="24"/>
          <w:szCs w:val="24"/>
        </w:rPr>
        <w:t>закупки</w:t>
      </w:r>
      <w:proofErr w:type="gramEnd"/>
      <w:r w:rsidRPr="00A45EA9">
        <w:rPr>
          <w:rFonts w:ascii="Times New Roman" w:hAnsi="Times New Roman" w:cs="Times New Roman"/>
          <w:sz w:val="24"/>
          <w:szCs w:val="24"/>
        </w:rPr>
        <w:t xml:space="preserve"> ранее поданные этим участником заявки должны быть отозваны до окончания срока подачи заявок на участие в электронном аукционе.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Документы и информация, направляемые участником электронного аукциона в форме электронных документов, должны быть подписаны усиленной электронной подписью лица, имеющего право действовать от имени участника такого аукциона.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Участник электронного аукциона, получивший аккредитацию на электронной площадке, не вправе подать заявку на участие в аукционе за три месяца до даты окончания срока своей аккредитации.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 xml:space="preserve">Участником электронного аукциона, подавшем заявку на участие в таком аукционе, должно быть обеспечено наличие на его лицевом счете, открытом </w:t>
      </w:r>
      <w:bookmarkStart w:id="0" w:name="_GoBack"/>
      <w:bookmarkEnd w:id="0"/>
      <w:r w:rsidRPr="00A45EA9">
        <w:rPr>
          <w:rFonts w:ascii="Times New Roman" w:hAnsi="Times New Roman" w:cs="Times New Roman"/>
          <w:sz w:val="24"/>
          <w:szCs w:val="24"/>
        </w:rPr>
        <w:t>для проведения операций по обеспечению участия в таком аукционе, денежных сре</w:t>
      </w:r>
      <w:proofErr w:type="gramStart"/>
      <w:r w:rsidRPr="00A45EA9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A45EA9">
        <w:rPr>
          <w:rFonts w:ascii="Times New Roman" w:hAnsi="Times New Roman" w:cs="Times New Roman"/>
          <w:sz w:val="24"/>
          <w:szCs w:val="24"/>
        </w:rPr>
        <w:t>азмере обеспечения данной заявки, в отношении которых не осуществлено блокирование в соответствии с 44-ФЗ.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Участник электронного аукциона, подавший заявку на участие в таком аукционе, вправе отозвать данную заявку не позднее даты окончания срока подачи заявок на участие в таком аукционе, направив об этом уведомление оператору электронной площадки.</w:t>
      </w:r>
    </w:p>
    <w:sectPr w:rsidR="00A45EA9" w:rsidRPr="00A45EA9" w:rsidSect="00A45E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D0"/>
    <w:rsid w:val="009560A2"/>
    <w:rsid w:val="00A45EA9"/>
    <w:rsid w:val="00B12C70"/>
    <w:rsid w:val="00EC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3</cp:revision>
  <dcterms:created xsi:type="dcterms:W3CDTF">2014-05-08T07:16:00Z</dcterms:created>
  <dcterms:modified xsi:type="dcterms:W3CDTF">2014-05-08T08:16:00Z</dcterms:modified>
</cp:coreProperties>
</file>